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Rule="auto"/>
        <w:jc w:val="center"/>
        <w:rPr>
          <w:rFonts w:ascii="Calibri" w:cs="Calibri" w:eastAsia="Calibri" w:hAnsi="Calibri"/>
          <w:b w:val="1"/>
          <w:color w:val="231f20"/>
        </w:rPr>
      </w:pPr>
      <w:r w:rsidDel="00000000" w:rsidR="00000000" w:rsidRPr="00000000">
        <w:rPr>
          <w:rFonts w:ascii="Poppins" w:cs="Poppins" w:eastAsia="Poppins" w:hAnsi="Poppins"/>
          <w:b w:val="1"/>
          <w:color w:val="231f20"/>
          <w:sz w:val="28"/>
          <w:szCs w:val="28"/>
          <w:rtl w:val="0"/>
        </w:rPr>
        <w:t xml:space="preserve">Zpráva o globálním vzdělávání ve škole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4536"/>
        </w:tabs>
        <w:spacing w:after="120" w:before="120" w:lineRule="auto"/>
        <w:rPr>
          <w:rFonts w:ascii="Calibri" w:cs="Calibri" w:eastAsia="Calibri" w:hAnsi="Calibri"/>
          <w:b w:val="1"/>
          <w:color w:val="231f20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u w:val="single"/>
          <w:rtl w:val="0"/>
        </w:rPr>
        <w:t xml:space="preserve">Kritérium 1.</w:t>
      </w:r>
      <w:r w:rsidDel="00000000" w:rsidR="00000000" w:rsidRPr="00000000">
        <w:rPr>
          <w:rFonts w:ascii="Calibri" w:cs="Calibri" w:eastAsia="Calibri" w:hAnsi="Calibri"/>
          <w:b w:val="1"/>
          <w:color w:val="231f20"/>
          <w:rtl w:val="0"/>
        </w:rPr>
        <w:t xml:space="preserve"> </w:t>
        <w:tab/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after="120" w:before="120" w:line="276" w:lineRule="auto"/>
        <w:ind w:left="720" w:hanging="360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Témata globálního vzdělávání jsou součástí života školy.</w:t>
      </w:r>
    </w:p>
    <w:p w:rsidR="00000000" w:rsidDel="00000000" w:rsidP="00000000" w:rsidRDefault="00000000" w:rsidRPr="00000000" w14:paraId="00000004">
      <w:pPr>
        <w:spacing w:after="120" w:before="120" w:lineRule="auto"/>
        <w:rPr>
          <w:rFonts w:ascii="Calibri" w:cs="Calibri" w:eastAsia="Calibri" w:hAnsi="Calibri"/>
          <w:b w:val="1"/>
          <w:color w:val="231f2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u w:val="single"/>
          <w:rtl w:val="0"/>
        </w:rPr>
        <w:t xml:space="preserve">Indikátor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120" w:before="120" w:line="276" w:lineRule="auto"/>
        <w:ind w:left="720" w:hanging="360"/>
        <w:rPr>
          <w:rFonts w:ascii="Calibri" w:cs="Calibri" w:eastAsia="Calibri" w:hAnsi="Calibri"/>
          <w:color w:val="231f20"/>
        </w:rPr>
      </w:pP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Zpráva o začlenění GV cílů a témat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do ŠVP </w:t>
      </w:r>
      <w:r w:rsidDel="00000000" w:rsidR="00000000" w:rsidRPr="00000000">
        <w:rPr>
          <w:rFonts w:ascii="Calibri" w:cs="Calibri" w:eastAsia="Calibri" w:hAnsi="Calibri"/>
          <w:color w:val="231f20"/>
          <w:rtl w:val="0"/>
        </w:rPr>
        <w:t xml:space="preserve">a ve škole včetně seznamu aktivit na daný školní rok.</w:t>
      </w:r>
    </w:p>
    <w:p w:rsidR="00000000" w:rsidDel="00000000" w:rsidP="00000000" w:rsidRDefault="00000000" w:rsidRPr="00000000" w14:paraId="00000006">
      <w:pPr>
        <w:spacing w:after="240" w:before="120" w:lineRule="auto"/>
        <w:rPr>
          <w:rFonts w:ascii="Calibri" w:cs="Calibri" w:eastAsia="Calibri" w:hAnsi="Calibri"/>
          <w:b w:val="1"/>
          <w:color w:val="231f20"/>
        </w:rPr>
      </w:pPr>
      <w:r w:rsidDel="00000000" w:rsidR="00000000" w:rsidRPr="00000000">
        <w:rPr>
          <w:rFonts w:ascii="Calibri" w:cs="Calibri" w:eastAsia="Calibri" w:hAnsi="Calibri"/>
          <w:b w:val="1"/>
          <w:color w:val="231f20"/>
          <w:highlight w:val="yellow"/>
          <w:rtl w:val="0"/>
        </w:rPr>
        <w:t xml:space="preserve">Termín odevzdání: 30. 11.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Jestliže má být škola označena za školu, kde jsou globální témata přirozenou součástí života školy, je důležité pohlédnout na školu z tohoto pohledu a vypíchnout ty aktivity a příklady běžné v praxi, které toto dokazují.</w:t>
      </w:r>
    </w:p>
    <w:p w:rsidR="00000000" w:rsidDel="00000000" w:rsidP="00000000" w:rsidRDefault="00000000" w:rsidRPr="00000000" w14:paraId="00000008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 rámcových vzdělávacích programech jsou definována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průřezová témata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která jsou vnímána jako aktuální a zároveň reflektují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cíle, témata a principy GV</w:t>
        </w:r>
      </w:hyperlink>
      <w:hyperlink r:id="rId9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.</w:t>
        </w:r>
      </w:hyperlink>
      <w:r w:rsidDel="00000000" w:rsidR="00000000" w:rsidRPr="00000000">
        <w:rPr>
          <w:rFonts w:ascii="Calibri" w:cs="Calibri" w:eastAsia="Calibri" w:hAnsi="Calibri"/>
          <w:color w:val="1155cc"/>
          <w:u w:val="single"/>
          <w:vertAlign w:val="superscript"/>
        </w:rPr>
        <w:footnoteReference w:customMarkFollows="0" w:id="0"/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Jedná se zejména o průřezová témata Výchova k myšlení v evropských a globálních souvislostech, Environmentální výchova a další.</w:t>
      </w:r>
    </w:p>
    <w:p w:rsidR="00000000" w:rsidDel="00000000" w:rsidP="00000000" w:rsidRDefault="00000000" w:rsidRPr="00000000" w14:paraId="00000009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Globální  vzdělávání se tématy a využívanými metodami částečně překrývá s globální výchovou, interkulturním vzděláváním,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environmentální výchovou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výchovou k lidským právům, výchovou k občanství a dalšími oblastmi vzdělávání. Proto pokud se věnujete ve škole některým z těchto výchov, hledejte propojení i s jejich projekty.</w:t>
      </w:r>
    </w:p>
    <w:p w:rsidR="00000000" w:rsidDel="00000000" w:rsidP="00000000" w:rsidRDefault="00000000" w:rsidRPr="00000000" w14:paraId="0000000A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Globální vzdělávání se věnuje několika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tematickým oblastem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s nimiž souvisí řada vzájemně provázaných globální výzev a kterými se prolínají různá globální témata.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Propojenost světa a vzájemná závislost </w:t>
      </w:r>
    </w:p>
    <w:p w:rsidR="00000000" w:rsidDel="00000000" w:rsidP="00000000" w:rsidRDefault="00000000" w:rsidRPr="00000000" w14:paraId="0000000C">
      <w:pPr>
        <w:numPr>
          <w:ilvl w:val="1"/>
          <w:numId w:val="2"/>
        </w:numPr>
        <w:spacing w:after="0" w:afterAutospacing="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Porozumění světu jako celku a vnímání toho, jak jsou lidé, místa a prostředí neoddělitelně propojeny a vzájemně závislé. Porozumění skutečnosti, že události a rozhodnutí na úrovni jednotlivce, komunity i státu mají následky globálních rozměrů.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Rozmanitost světa 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spacing w:after="0" w:afterAutospacing="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Porozumění rozdílům a podobnostem mezi lidmi, prostředími a přírodou ve způsobech života lidí ve světě a respekt k odlišnostem. 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Životní prostředí 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0" w:afterAutospacing="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Porozumění potřebě zachovat a zlepšit kvalitu současného života a prostředí na všech místech planety s ohledem na lidi i ekosystémy.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Chudoba a nerovnost </w:t>
      </w:r>
    </w:p>
    <w:p w:rsidR="00000000" w:rsidDel="00000000" w:rsidP="00000000" w:rsidRDefault="00000000" w:rsidRPr="00000000" w14:paraId="00000012">
      <w:pPr>
        <w:numPr>
          <w:ilvl w:val="1"/>
          <w:numId w:val="2"/>
        </w:numPr>
        <w:spacing w:after="0" w:afterAutospacing="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Porozumění příčinám a důsledkům chudoby a principům, které vytváří základní nerovnosti ve společnosti. 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Lidská práva </w:t>
      </w:r>
    </w:p>
    <w:p w:rsidR="00000000" w:rsidDel="00000000" w:rsidP="00000000" w:rsidRDefault="00000000" w:rsidRPr="00000000" w14:paraId="00000014">
      <w:pPr>
        <w:numPr>
          <w:ilvl w:val="1"/>
          <w:numId w:val="2"/>
        </w:numPr>
        <w:spacing w:after="0" w:afterAutospacing="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Porozumění významu univerzálních lidských práv a usilování o jejich respektování a zachování lidské důstojnosti, chápání práv a odpovědností a jejich vlivu na rozvoj v globálním kontextu. 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Mír a řešení konfliktů 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after="240" w:lineRule="auto"/>
        <w:ind w:left="144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Porozumění podstatě konfliktů, jejich vlivu na rozvoj a životy lidí, potřebě jejich řešení a tomu, jak jsou otázky míru a konfliktu spjaty s otázkami sociální spravedlnosti, rovnosti a práv. </w:t>
      </w:r>
    </w:p>
    <w:p w:rsidR="00000000" w:rsidDel="00000000" w:rsidP="00000000" w:rsidRDefault="00000000" w:rsidRPr="00000000" w14:paraId="00000017">
      <w:pPr>
        <w:spacing w:after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Globální vzdělávání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vede k poznávání těchto oblastí, nalézání souvislostí, kritickému přemýšlení a utváření způsobů jednání a chování.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 ohledem na komplexitu současného světa je důraz kladen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provázanost mezi lokální, regionální a globální rovinou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, resp. na vztahy mezi všemi úrovněmi od osobní přes komunitní, regionální, národní, makro-regionální (evropskou) až po globální.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Témata GV se prolínají všemi výše zmíněnými oblastmi. Každé téma je přitom třeba vnímat v širokých souvislostech, propojovat ho s různými obory a oblastmi lidské činnosti a propojovat jednotlivá témata navzájem. </w:t>
      </w:r>
    </w:p>
    <w:p w:rsidR="00000000" w:rsidDel="00000000" w:rsidP="00000000" w:rsidRDefault="00000000" w:rsidRPr="00000000" w14:paraId="00000019">
      <w:pPr>
        <w:spacing w:after="120" w:before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Příklady témat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 w:before="12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Globalizace (ekonomická, kulturní, sociální, politická) a propojenost světa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Světový obchod a jeho vliv na rozvoj 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Migrace ve světě 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Mezinárodní instituce a jejich role v rozvoji světa 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Základní lidská práva, dětská práva, práva seniorů a práva různých menšin (vč. rovnosti pohlaví) 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Rovné příležitosti a respekt k jinakosti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Demokracie a dobré vládnutí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Globální výzvy a Cíle udržitelného rozvoje ( -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odstranění chudoby a snížení nerovností ve světě - odstranění hladu a zajištění potravinové bezpečnosti - zdraví obyvatel a kvalitní život - kvalitní vzdělání - rovnost mužů a žen - pitná voda, kanalizace a hygiena - důstojná práce a udržitelný ekonomický rozvoj - průmysl, inovace a infrastruktura - udržitelná města a obce - odpovědná výroba a spotřeba - klimatická opatření a udržitelné využívání zdrojů a energií - mír, nenásilí, spravedlnost a odpovědné instituce - globální partnerství pro udržitelný rozvoj)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120" w:before="0" w:beforeAutospacing="0" w:lineRule="auto"/>
        <w:ind w:left="720" w:hanging="360"/>
        <w:jc w:val="both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Humanitární pomoc a rozvojová spolupráce (- rozvoj, jeho pojetí a kulturní podmíněnost - historie, motivy, cíle a principy humanitární pomoci a rozvojové spolupráce - aktéři mezinárodní humanitární pomoci a rozvojové spolupráce - aktivity České republiky a EU v oblasti humanitární pomoci a rozvojové spolupráce)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Tato témata mají především ovlivňovat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dovednosti,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postoje, hodnotový systém a jednání žáků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a procházejí tak jako důležitý formativní prvek celým vzděláváním.</w:t>
      </w:r>
    </w:p>
    <w:p w:rsidR="00000000" w:rsidDel="00000000" w:rsidP="00000000" w:rsidRDefault="00000000" w:rsidRPr="00000000" w14:paraId="00000024">
      <w:pPr>
        <w:spacing w:after="120" w:before="12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Promítají se nejen svým výchovným zaměřením, ale i obsahem do vzdělávacích oblastí (oborů) a pomáhají doplňovat či propojovat, co si žáci během studia osvojili. Z hlediska formálního dokumentu RVP rozvíjí aktivně Světová škola klíčové kompetence a průřezová témata.</w:t>
      </w:r>
    </w:p>
    <w:p w:rsidR="00000000" w:rsidDel="00000000" w:rsidP="00000000" w:rsidRDefault="00000000" w:rsidRPr="00000000" w14:paraId="0000002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Dovednosti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(kriticky přemýšlet o světě, vyhodnocovat různé informace a zkoumat více pohledů na jednotlivá témata; reflektovat svoje jednání a chování i dění v okolním světě, činit informovaná a odpovědná rozhodnutí; vědomě odhalovat stereotypy a předsudky, uvědomovat si jejich důvody a dopady; rozvíjet schopnost adaptovat se na různé situace a čelit jejich dopadům (odolnost); porozumět situaci a potřebám druhých zapojit se do veřejného dění a řešení problémů, plánovat a realizovat akce s globálním přesahem; spolupracovat s ostatními a využívat různé strategie při řešení konfliktů).</w:t>
      </w:r>
    </w:p>
    <w:p w:rsidR="00000000" w:rsidDel="00000000" w:rsidP="00000000" w:rsidRDefault="00000000" w:rsidRPr="00000000" w14:paraId="0000002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Postoje a hodnoty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(zajímat se o aktuální lokální, regionální i globální dění a klást si otázky podporující porozumění; respektovat každého člověka, oceňovat sociální a kulturní rozmanitost a podporovat rovné příležitosti a sociální spravedlnost; podporovat aktivní zapojování všech zájemců (participaci a inkluzi) a upřednostňovat spolupráci; chápat, že každý může ovlivnit rozvoj spravedlivé a udržitelné společnosti na lokální, regionální i globální úrovni; přijmout odpovědnost za vlastní jednání a chování a být odhodlán/a zlepšovat své přístupy k okolí i světu).</w:t>
      </w:r>
    </w:p>
    <w:p w:rsidR="00000000" w:rsidDel="00000000" w:rsidP="00000000" w:rsidRDefault="00000000" w:rsidRPr="00000000" w14:paraId="00000027">
      <w:pPr>
        <w:spacing w:after="120" w:before="12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20" w:before="120" w:lineRule="auto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Cílem</w:t>
      </w: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 této zprávy je zamyslet se nad činností vaší školy s ohledem na témata a cíle GV, která ve škole reálně probíhají, a definovat kroky, které by mohly jejich začlenění podpořit. Smyslem není vybírat obecné definice z ŠVP, ale pracovat s reálným děním a navrhovat</w:t>
        <w:br w:type="textWrapping"/>
        <w:t xml:space="preserve">praktické kroky. Zkuste být co nejkonkrétnější ☺. Zaměřte se nejen na znalosti, ale i dovednosti, postoje a hodnoty. Celkový rozsah dokumentu by měl být  5-7 stran. </w:t>
      </w:r>
    </w:p>
    <w:p w:rsidR="00000000" w:rsidDel="00000000" w:rsidP="00000000" w:rsidRDefault="00000000" w:rsidRPr="00000000" w14:paraId="00000029">
      <w:pPr>
        <w:spacing w:after="120" w:before="120" w:lineRule="auto"/>
        <w:jc w:val="both"/>
        <w:rPr>
          <w:rFonts w:ascii="Calibri" w:cs="Calibri" w:eastAsia="Calibri" w:hAnsi="Calibri"/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120" w:before="120" w:line="276" w:lineRule="auto"/>
        <w:ind w:left="540" w:hanging="36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Zamyslete se nad činností vaší školy a popište, jak začleňujete globální témata do výuky a jaké konkrétní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aktivity a celoškolní akce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běžně realizované ve vaší škole naplňují cíle a témata GV.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120" w:before="120" w:line="276" w:lineRule="auto"/>
        <w:ind w:left="540" w:hanging="36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Ke zprávě přiložte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časový plán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dle jednotlivých měsíců ve školním roce, kde výše zmíněné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akce a aktivity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, které se zaměřují na GV, pojmenujete a definujete jejich </w:t>
      </w:r>
      <w:r w:rsidDel="00000000" w:rsidR="00000000" w:rsidRPr="00000000">
        <w:rPr>
          <w:rFonts w:ascii="Calibri" w:cs="Calibri" w:eastAsia="Calibri" w:hAnsi="Calibri"/>
          <w:b w:val="1"/>
          <w:color w:val="0000ff"/>
          <w:rtl w:val="0"/>
        </w:rPr>
        <w:t xml:space="preserve">cíle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ff"/>
          <w:rtl w:val="0"/>
        </w:rPr>
        <w:t xml:space="preserve">(zvolte si formu, jaká vám vyhovuje).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120" w:before="120" w:line="276" w:lineRule="auto"/>
        <w:ind w:left="540" w:hanging="360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Co byste se v rámci programu Světová škola chtěli naučit? V čem byste se chtěli posunout?   </w:t>
      </w:r>
    </w:p>
    <w:sectPr>
      <w:headerReference r:id="rId10" w:type="default"/>
      <w:headerReference r:id="rId11" w:type="first"/>
      <w:headerReference r:id="rId12" w:type="even"/>
      <w:footerReference r:id="rId13" w:type="default"/>
      <w:footerReference r:id="rId14" w:type="first"/>
      <w:footerReference r:id="rId15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5372418" cy="810931"/>
          <wp:effectExtent b="0" l="0" r="0" t="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72418" cy="8109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                          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str. 2-8 dle Strategie globálního rozvojového vzdělávání a osvěty o globálních souvislostech  2018-2023 - https://globalnirozvojovevzdelavani.cz/wp-content/uploads/2021/10/strategie_grv_2018_2030.pdf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jc w:val="right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615701" cy="720000"/>
          <wp:effectExtent b="0" l="0" r="0" t="0"/>
          <wp:docPr id="8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701" cy="72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40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80" w:hanging="180"/>
      </w:pPr>
      <w:rPr/>
    </w:lvl>
    <w:lvl w:ilvl="3">
      <w:start w:val="1"/>
      <w:numFmt w:val="decimal"/>
      <w:lvlText w:val="%4."/>
      <w:lvlJc w:val="left"/>
      <w:pPr>
        <w:ind w:left="2700" w:hanging="360"/>
      </w:pPr>
      <w:rPr/>
    </w:lvl>
    <w:lvl w:ilvl="4">
      <w:start w:val="1"/>
      <w:numFmt w:val="lowerLetter"/>
      <w:lvlText w:val="%5."/>
      <w:lvlJc w:val="left"/>
      <w:pPr>
        <w:ind w:left="3420" w:hanging="360"/>
      </w:pPr>
      <w:rPr/>
    </w:lvl>
    <w:lvl w:ilvl="5">
      <w:start w:val="1"/>
      <w:numFmt w:val="lowerRoman"/>
      <w:lvlText w:val="%6."/>
      <w:lvlJc w:val="right"/>
      <w:pPr>
        <w:ind w:left="4140" w:hanging="180"/>
      </w:pPr>
      <w:rPr/>
    </w:lvl>
    <w:lvl w:ilvl="6">
      <w:start w:val="1"/>
      <w:numFmt w:val="decimal"/>
      <w:lvlText w:val="%7."/>
      <w:lvlJc w:val="left"/>
      <w:pPr>
        <w:ind w:left="4860" w:hanging="360"/>
      </w:pPr>
      <w:rPr/>
    </w:lvl>
    <w:lvl w:ilvl="7">
      <w:start w:val="1"/>
      <w:numFmt w:val="lowerLetter"/>
      <w:lvlText w:val="%8."/>
      <w:lvlJc w:val="left"/>
      <w:pPr>
        <w:ind w:left="5580" w:hanging="360"/>
      </w:pPr>
      <w:rPr/>
    </w:lvl>
    <w:lvl w:ilvl="8">
      <w:start w:val="1"/>
      <w:numFmt w:val="lowerRoman"/>
      <w:lvlText w:val="%9."/>
      <w:lvlJc w:val="right"/>
      <w:pPr>
        <w:ind w:left="630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B7664"/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Zhlav">
    <w:name w:val="header"/>
    <w:basedOn w:val="Normln"/>
    <w:link w:val="ZhlavChar"/>
    <w:uiPriority w:val="99"/>
    <w:unhideWhenUsed w:val="1"/>
    <w:rsid w:val="00C741C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 w:val="1"/>
    <w:rsid w:val="00C741C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741CB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741CB"/>
    <w:rPr>
      <w:rFonts w:ascii="Tahoma" w:cs="Tahoma" w:hAnsi="Tahoma"/>
      <w:sz w:val="16"/>
      <w:szCs w:val="16"/>
    </w:rPr>
  </w:style>
  <w:style w:type="character" w:styleId="Odkaznakoment">
    <w:name w:val="annotation reference"/>
    <w:uiPriority w:val="99"/>
    <w:semiHidden w:val="1"/>
    <w:unhideWhenUsed w:val="1"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E7281D"/>
    <w:rPr>
      <w:rFonts w:ascii="Calibri" w:eastAsia="Calibri" w:hAnsi="Calibri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E7281D"/>
    <w:rPr>
      <w:rFonts w:ascii="Calibri" w:cs="Times New Roman" w:eastAsia="Calibri" w:hAnsi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 w:val="1"/>
    <w:rsid w:val="00E7281D"/>
    <w:pPr>
      <w:ind w:left="720"/>
      <w:contextualSpacing w:val="1"/>
    </w:pPr>
  </w:style>
  <w:style w:type="paragraph" w:styleId="Styl11bTunKurzvaVpravo02cmPed1b" w:customStyle="1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 w:val="1"/>
      <w:bCs w:val="1"/>
      <w:i w:val="1"/>
      <w:iCs w:val="1"/>
      <w:sz w:val="22"/>
      <w:szCs w:val="22"/>
    </w:rPr>
  </w:style>
  <w:style w:type="character" w:styleId="Styl11bTunKurzvaVpravo02cmPed1bChar" w:customStyle="1">
    <w:name w:val="Styl 11 b. Tučné Kurzíva Vpravo:  02 cm Před:  1 b. Char"/>
    <w:link w:val="Styl11bTunKurzvaVpravo02cmPed1b"/>
    <w:rsid w:val="002B7664"/>
    <w:rPr>
      <w:rFonts w:ascii="Times New Roman" w:cs="Times New Roman" w:eastAsia="Times New Roman" w:hAnsi="Times New Roman"/>
      <w:b w:val="1"/>
      <w:bCs w:val="1"/>
      <w:i w:val="1"/>
      <w:iCs w:val="1"/>
      <w:lang w:eastAsia="cs-CZ"/>
    </w:rPr>
  </w:style>
  <w:style w:type="character" w:styleId="Siln">
    <w:name w:val="Strong"/>
    <w:qFormat w:val="1"/>
    <w:rsid w:val="002B7664"/>
    <w:rPr>
      <w:b w:val="1"/>
      <w:bCs w:val="1"/>
    </w:rPr>
  </w:style>
  <w:style w:type="paragraph" w:styleId="Podnadpis">
    <w:name w:val="Subtitle"/>
    <w:basedOn w:val="Normln"/>
    <w:next w:val="Normln"/>
    <w:link w:val="PodnadpisChar"/>
    <w:uiPriority w:val="11"/>
    <w:qFormat w:val="1"/>
    <w:pPr>
      <w:spacing w:after="60"/>
      <w:jc w:val="center"/>
    </w:pPr>
    <w:rPr>
      <w:rFonts w:ascii="Cambria" w:cs="Cambria" w:eastAsia="Cambria" w:hAnsi="Cambria"/>
    </w:rPr>
  </w:style>
  <w:style w:type="character" w:styleId="PodnadpisChar" w:customStyle="1">
    <w:name w:val="Podnadpis Char"/>
    <w:basedOn w:val="Standardnpsmoodstavce"/>
    <w:link w:val="Podnadpis"/>
    <w:rsid w:val="002B7664"/>
    <w:rPr>
      <w:rFonts w:ascii="Cambria" w:cs="Times New Roman" w:eastAsia="Times New Roman" w:hAnsi="Cambria"/>
      <w:sz w:val="24"/>
      <w:szCs w:val="24"/>
      <w:lang w:eastAsia="cs-CZ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globalnirozvojovevzdelavani.cz/wp-content/uploads/2021/10/strategie_grv_2018_2030.pdf" TargetMode="External"/><Relationship Id="rId15" Type="http://schemas.openxmlformats.org/officeDocument/2006/relationships/footer" Target="footer1.xml"/><Relationship Id="rId1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globalnirozvojovevzdelavani.cz/wp-content/uploads/2021/10/strategie_grv_2018_2030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6hiL6FHQtiJ6Pr1GDGhJ7R8Tyg==">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2021-08-06T09:03:00Z</dcterms:created>
  <dc:creator>Windows User</dc:creator>
</cp:coreProperties>
</file>